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43C" w:rsidRPr="00D3343C" w:rsidRDefault="00D3343C" w:rsidP="00D3343C">
      <w:pPr>
        <w:shd w:val="clear" w:color="auto" w:fill="D9EDF7"/>
        <w:spacing w:before="150" w:line="240" w:lineRule="auto"/>
        <w:jc w:val="center"/>
        <w:outlineLvl w:val="0"/>
        <w:rPr>
          <w:rFonts w:ascii="Helvetica" w:eastAsia="Times New Roman" w:hAnsi="Helvetica" w:cs="Helvetica"/>
          <w:color w:val="3A87AD"/>
          <w:kern w:val="36"/>
          <w:sz w:val="27"/>
          <w:szCs w:val="27"/>
          <w:lang w:eastAsia="es-UY"/>
        </w:rPr>
      </w:pPr>
      <w:r w:rsidRPr="00D3343C">
        <w:rPr>
          <w:rFonts w:ascii="Helvetica" w:eastAsia="Times New Roman" w:hAnsi="Helvetica" w:cs="Helvetica"/>
          <w:color w:val="3A87AD"/>
          <w:kern w:val="36"/>
          <w:sz w:val="27"/>
          <w:szCs w:val="27"/>
          <w:lang w:eastAsia="es-UY"/>
        </w:rPr>
        <w:t>Ley </w:t>
      </w:r>
      <w:r w:rsidRPr="00D3343C">
        <w:rPr>
          <w:rFonts w:ascii="Helvetica" w:eastAsia="Times New Roman" w:hAnsi="Helvetica" w:cs="Helvetica"/>
          <w:b/>
          <w:bCs/>
          <w:color w:val="3A87AD"/>
          <w:kern w:val="36"/>
          <w:sz w:val="27"/>
          <w:szCs w:val="27"/>
          <w:lang w:eastAsia="es-UY"/>
        </w:rPr>
        <w:t>N° 18251</w:t>
      </w:r>
    </w:p>
    <w:p w:rsidR="00D3343C" w:rsidRPr="00D3343C" w:rsidRDefault="00D3343C" w:rsidP="00D3343C">
      <w:pPr>
        <w:shd w:val="clear" w:color="auto" w:fill="FFFFFF"/>
        <w:spacing w:before="300" w:after="150" w:line="240" w:lineRule="auto"/>
        <w:jc w:val="center"/>
        <w:outlineLvl w:val="1"/>
        <w:rPr>
          <w:rFonts w:ascii="Helvetica" w:eastAsia="Times New Roman" w:hAnsi="Helvetica" w:cs="Helvetica"/>
          <w:color w:val="333333"/>
          <w:sz w:val="24"/>
          <w:szCs w:val="24"/>
          <w:lang w:eastAsia="es-UY"/>
        </w:rPr>
      </w:pPr>
      <w:r w:rsidRPr="00D3343C">
        <w:rPr>
          <w:rFonts w:ascii="Helvetica" w:eastAsia="Times New Roman" w:hAnsi="Helvetica" w:cs="Helvetica"/>
          <w:color w:val="333333"/>
          <w:sz w:val="24"/>
          <w:szCs w:val="24"/>
          <w:lang w:eastAsia="es-UY"/>
        </w:rPr>
        <w:t>TERCERIZACIONES LABORALES. RESPONSABILIDAD SOLIDARIA</w:t>
      </w:r>
    </w:p>
    <w:p w:rsidR="00D3343C" w:rsidRPr="00D3343C" w:rsidRDefault="00D3343C" w:rsidP="00D334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UY"/>
        </w:rPr>
      </w:pPr>
      <w:r w:rsidRPr="00D3343C">
        <w:rPr>
          <w:rFonts w:ascii="Helvetica" w:eastAsia="Times New Roman" w:hAnsi="Helvetica" w:cs="Helvetica"/>
          <w:color w:val="333333"/>
          <w:sz w:val="21"/>
          <w:szCs w:val="21"/>
          <w:lang w:eastAsia="es-UY"/>
        </w:rPr>
        <w:br/>
      </w:r>
      <w:r w:rsidRPr="00D3343C">
        <w:rPr>
          <w:rFonts w:ascii="Times New Roman" w:eastAsia="Times New Roman" w:hAnsi="Times New Roman" w:cs="Times New Roman"/>
          <w:sz w:val="24"/>
          <w:szCs w:val="24"/>
          <w:lang w:eastAsia="es-UY"/>
        </w:rPr>
        <w:t>Documento Actualizado</w:t>
      </w:r>
      <w:r w:rsidRPr="00D3343C">
        <w:rPr>
          <w:rFonts w:ascii="Helvetica" w:eastAsia="Times New Roman" w:hAnsi="Helvetica" w:cs="Helvetica"/>
          <w:color w:val="333333"/>
          <w:sz w:val="21"/>
          <w:szCs w:val="21"/>
          <w:shd w:val="clear" w:color="auto" w:fill="FFFFFF"/>
          <w:lang w:eastAsia="es-UY"/>
        </w:rPr>
        <w:t> </w:t>
      </w:r>
    </w:p>
    <w:p w:rsidR="00D3343C" w:rsidRPr="00D3343C" w:rsidRDefault="00D3343C" w:rsidP="00D3343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es-UY"/>
        </w:rPr>
      </w:pPr>
      <w:r w:rsidRPr="00D3343C">
        <w:rPr>
          <w:rFonts w:ascii="Helvetica" w:eastAsia="Times New Roman" w:hAnsi="Helvetica" w:cs="Helvetica"/>
          <w:color w:val="333333"/>
          <w:sz w:val="21"/>
          <w:szCs w:val="21"/>
          <w:lang w:eastAsia="es-UY"/>
        </w:rPr>
        <w:br/>
      </w:r>
    </w:p>
    <w:p w:rsidR="00D3343C" w:rsidRPr="00D3343C" w:rsidRDefault="00D3343C" w:rsidP="00D3343C">
      <w:pPr>
        <w:shd w:val="clear" w:color="auto" w:fill="FFFFFF"/>
        <w:spacing w:before="150" w:after="150" w:line="240" w:lineRule="auto"/>
        <w:outlineLvl w:val="4"/>
        <w:rPr>
          <w:rFonts w:ascii="Helvetica" w:eastAsia="Times New Roman" w:hAnsi="Helvetica" w:cs="Helvetica"/>
          <w:color w:val="333333"/>
          <w:sz w:val="21"/>
          <w:szCs w:val="21"/>
          <w:lang w:eastAsia="es-UY"/>
        </w:rPr>
      </w:pPr>
      <w:r w:rsidRPr="00D3343C">
        <w:rPr>
          <w:rFonts w:ascii="Helvetica" w:eastAsia="Times New Roman" w:hAnsi="Helvetica" w:cs="Helvetica"/>
          <w:color w:val="333333"/>
          <w:sz w:val="21"/>
          <w:szCs w:val="21"/>
          <w:lang w:eastAsia="es-UY"/>
        </w:rPr>
        <w:t>Promulgación: 06/01/2008</w:t>
      </w:r>
    </w:p>
    <w:p w:rsidR="00D3343C" w:rsidRPr="00D3343C" w:rsidRDefault="00D3343C" w:rsidP="00D3343C">
      <w:pPr>
        <w:shd w:val="clear" w:color="auto" w:fill="FFFFFF"/>
        <w:spacing w:before="150" w:after="150" w:line="240" w:lineRule="auto"/>
        <w:outlineLvl w:val="4"/>
        <w:rPr>
          <w:rFonts w:ascii="Helvetica" w:eastAsia="Times New Roman" w:hAnsi="Helvetica" w:cs="Helvetica"/>
          <w:color w:val="333333"/>
          <w:sz w:val="21"/>
          <w:szCs w:val="21"/>
          <w:lang w:eastAsia="es-UY"/>
        </w:rPr>
      </w:pPr>
      <w:r w:rsidRPr="00D3343C">
        <w:rPr>
          <w:rFonts w:ascii="Helvetica" w:eastAsia="Times New Roman" w:hAnsi="Helvetica" w:cs="Helvetica"/>
          <w:color w:val="333333"/>
          <w:sz w:val="21"/>
          <w:szCs w:val="21"/>
          <w:lang w:eastAsia="es-UY"/>
        </w:rPr>
        <w:t>Publicación: 17/01/2008</w:t>
      </w:r>
    </w:p>
    <w:bookmarkStart w:id="0" w:name="1"/>
    <w:bookmarkEnd w:id="0"/>
    <w:p w:rsidR="00D3343C" w:rsidRPr="00D3343C" w:rsidRDefault="00D3343C" w:rsidP="00D3343C">
      <w:pPr>
        <w:pStyle w:val="Sinespaciado"/>
        <w:jc w:val="both"/>
        <w:rPr>
          <w:lang w:eastAsia="es-UY"/>
        </w:rPr>
      </w:pPr>
      <w:r w:rsidRPr="00D3343C">
        <w:rPr>
          <w:lang w:eastAsia="es-UY"/>
        </w:rPr>
        <w:fldChar w:fldCharType="begin"/>
      </w:r>
      <w:r w:rsidRPr="00D3343C">
        <w:rPr>
          <w:lang w:eastAsia="es-UY"/>
        </w:rPr>
        <w:instrText xml:space="preserve"> HYPERLINK "https://www.impo.com.uy/bases/leyes/18251-2008/1" </w:instrText>
      </w:r>
      <w:r w:rsidRPr="00D3343C">
        <w:rPr>
          <w:lang w:eastAsia="es-UY"/>
        </w:rPr>
        <w:fldChar w:fldCharType="separate"/>
      </w:r>
      <w:r w:rsidRPr="00D3343C">
        <w:rPr>
          <w:color w:val="ACAAAD"/>
          <w:u w:val="single"/>
          <w:lang w:eastAsia="es-UY"/>
        </w:rPr>
        <w:t>Artículo 1</w:t>
      </w:r>
      <w:r w:rsidRPr="00D3343C">
        <w:rPr>
          <w:lang w:eastAsia="es-UY"/>
        </w:rPr>
        <w:fldChar w:fldCharType="end"/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 A los efectos de la Ley N° 18.099, de 24 de enero de 2007:</w:t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>A) (Subcontratista). Existe subcontratación cuando un empleador, en razón de un acuerdo contractual, se encarga de ejecutar obras o servicios,   por su cuenta y riesgo y con trabajadores bajo su dependencia, para una   tercera persona física o jurídica, denominada patrono o empresa   principal, cuando dichas obras o servicios se encuentren integrados en   la organización de éstos o cuando formen parte de la actividad normal o   propia del establecimiento, principal o accesoria (mantenimiento,   limpieza, seguridad o vigilancia), ya sea que se cumplan dentro o fuera   del mismo.</w:t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>B) (Intermediario). Intermediario es el empresario que contrata o   interviene en la contratación de trabajadores para que presten   servicios a un tercero. No entrega directamente los servicios u obras   al público, sino a otro patrono o empresario principal.</w:t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>C) (Empresa suministradora de mano de obra). Agencia de empleo privada o   empresa suministradora de mano de obra es la que presta servicios   consistentes en emplear trabajadores con el fin de ponerlos a   disposición de una tercera persona física o jurídica (empresa usuaria),   que determine sus tareas y supervise su ejecución. (*)</w:t>
      </w:r>
    </w:p>
    <w:p w:rsidR="00D3343C" w:rsidRPr="00D3343C" w:rsidRDefault="004F284B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>
        <w:rPr>
          <w:rFonts w:ascii="Courier New" w:hAnsi="Courier New" w:cs="Courier New"/>
          <w:sz w:val="20"/>
          <w:szCs w:val="20"/>
          <w:lang w:eastAsia="es-UY"/>
        </w:rPr>
        <w:pict>
          <v:rect id="_x0000_i1025" style="width:0;height:0" o:hralign="center" o:hrstd="t" o:hr="t" fillcolor="#a0a0a0" stroked="f"/>
        </w:pict>
      </w:r>
    </w:p>
    <w:bookmarkStart w:id="1" w:name="2"/>
    <w:bookmarkEnd w:id="1"/>
    <w:p w:rsidR="00D3343C" w:rsidRPr="00D3343C" w:rsidRDefault="00D3343C" w:rsidP="00D3343C">
      <w:pPr>
        <w:pStyle w:val="Sinespaciado"/>
        <w:jc w:val="both"/>
        <w:rPr>
          <w:lang w:eastAsia="es-UY"/>
        </w:rPr>
      </w:pPr>
      <w:r w:rsidRPr="00D3343C">
        <w:rPr>
          <w:lang w:eastAsia="es-UY"/>
        </w:rPr>
        <w:fldChar w:fldCharType="begin"/>
      </w:r>
      <w:r w:rsidRPr="00D3343C">
        <w:rPr>
          <w:lang w:eastAsia="es-UY"/>
        </w:rPr>
        <w:instrText xml:space="preserve"> HYPERLINK "https://www.impo.com.uy/bases/leyes/18251-2008/2" </w:instrText>
      </w:r>
      <w:r w:rsidRPr="00D3343C">
        <w:rPr>
          <w:lang w:eastAsia="es-UY"/>
        </w:rPr>
        <w:fldChar w:fldCharType="separate"/>
      </w:r>
      <w:r w:rsidRPr="00D3343C">
        <w:rPr>
          <w:color w:val="ACAAAD"/>
          <w:u w:val="single"/>
          <w:lang w:eastAsia="es-UY"/>
        </w:rPr>
        <w:t>Artículo 2</w:t>
      </w:r>
      <w:r w:rsidRPr="00D3343C">
        <w:rPr>
          <w:lang w:eastAsia="es-UY"/>
        </w:rPr>
        <w:fldChar w:fldCharType="end"/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 (Exclusiones).- En los casos previstos en los literales A) y B) del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artículo 1° de la presente ley, no están comprendidas las obras o los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servicios que se ejecutan o prestan de manera ocasional. El concepto de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obra o servicio ocasional no incluye el trabajo zafral o de temporada el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que será regido por las normas generales.</w:t>
      </w:r>
    </w:p>
    <w:bookmarkStart w:id="2" w:name="3"/>
    <w:bookmarkEnd w:id="2"/>
    <w:p w:rsidR="00D3343C" w:rsidRPr="00D3343C" w:rsidRDefault="00D3343C" w:rsidP="00D3343C">
      <w:pPr>
        <w:pStyle w:val="Sinespaciado"/>
        <w:jc w:val="both"/>
        <w:rPr>
          <w:lang w:eastAsia="es-UY"/>
        </w:rPr>
      </w:pPr>
      <w:r w:rsidRPr="00D3343C">
        <w:rPr>
          <w:lang w:eastAsia="es-UY"/>
        </w:rPr>
        <w:fldChar w:fldCharType="begin"/>
      </w:r>
      <w:r w:rsidRPr="00D3343C">
        <w:rPr>
          <w:lang w:eastAsia="es-UY"/>
        </w:rPr>
        <w:instrText xml:space="preserve"> HYPERLINK "https://www.impo.com.uy/bases/leyes/18251-2008/3" </w:instrText>
      </w:r>
      <w:r w:rsidRPr="00D3343C">
        <w:rPr>
          <w:lang w:eastAsia="es-UY"/>
        </w:rPr>
        <w:fldChar w:fldCharType="separate"/>
      </w:r>
      <w:r w:rsidRPr="00D3343C">
        <w:rPr>
          <w:color w:val="ACAAAD"/>
          <w:u w:val="single"/>
          <w:lang w:eastAsia="es-UY"/>
        </w:rPr>
        <w:t>Artículo 3</w:t>
      </w:r>
      <w:r w:rsidRPr="00D3343C">
        <w:rPr>
          <w:lang w:eastAsia="es-UY"/>
        </w:rPr>
        <w:fldChar w:fldCharType="end"/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 (Servicios de distribución).- El proceso de distribución de productos se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rige por los artículos 1° a 7° inclusive del decreto-ley N° 14.625, de 4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de enero de 1977.</w:t>
      </w:r>
    </w:p>
    <w:bookmarkStart w:id="3" w:name="4"/>
    <w:bookmarkEnd w:id="3"/>
    <w:p w:rsidR="00D3343C" w:rsidRPr="00D3343C" w:rsidRDefault="00D3343C" w:rsidP="00D3343C">
      <w:pPr>
        <w:pStyle w:val="Sinespaciado"/>
        <w:jc w:val="both"/>
        <w:rPr>
          <w:lang w:eastAsia="es-UY"/>
        </w:rPr>
      </w:pPr>
      <w:r w:rsidRPr="00D3343C">
        <w:rPr>
          <w:lang w:eastAsia="es-UY"/>
        </w:rPr>
        <w:fldChar w:fldCharType="begin"/>
      </w:r>
      <w:r w:rsidRPr="00D3343C">
        <w:rPr>
          <w:lang w:eastAsia="es-UY"/>
        </w:rPr>
        <w:instrText xml:space="preserve"> HYPERLINK "https://www.impo.com.uy/bases/leyes/18251-2008/4" </w:instrText>
      </w:r>
      <w:r w:rsidRPr="00D3343C">
        <w:rPr>
          <w:lang w:eastAsia="es-UY"/>
        </w:rPr>
        <w:fldChar w:fldCharType="separate"/>
      </w:r>
      <w:r w:rsidRPr="00D3343C">
        <w:rPr>
          <w:color w:val="ACAAAD"/>
          <w:u w:val="single"/>
          <w:lang w:eastAsia="es-UY"/>
        </w:rPr>
        <w:t>Artículo 4</w:t>
      </w:r>
      <w:r w:rsidRPr="00D3343C">
        <w:rPr>
          <w:lang w:eastAsia="es-UY"/>
        </w:rPr>
        <w:fldChar w:fldCharType="end"/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 (Información sobre el cumplimiento de las obligaciones laborales y de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seguridad social).- Todo patrono o empresario que utilice subcontratistas, intermediarios o suministradores de mano de obra tiene derecho a ser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informado por éstos sobre el monto y el estado de cumplimiento de las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obligaciones laborales, previsionales, así como las correspondientes a la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protección de la contingencia de accidentes de trabajo y enfermedades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profesionales que a éstos correspondan respecto de sus trabajadores.</w:t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>A esos efectos, queda facultado a exigir a la empresa contratada la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exhibición de los siguientes documentos:</w:t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>A) Declaración nominada de historia laboral (artículo 87 de la Ley N°</w:t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   16.713, de 3 de setiembre de 1995) y recibo de pago de cotizaciones al</w:t>
      </w:r>
      <w:r w:rsidR="008C0B0F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organismo previsional.</w:t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lastRenderedPageBreak/>
        <w:t>B) Certificado que acredite situación regular de pago de las   contribuciones a la seguridad social a la entidad previsional que   corresponda (artículo 663 de la Ley N° 16.170, de 28 de diciembre de</w:t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   1990).</w:t>
      </w:r>
    </w:p>
    <w:p w:rsid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>C) Constancia del Banco de Seguros del Estado que acredite la   existencia del seguro de accidentes del trabajo y enfermedades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profesionales.</w:t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>D) Planilla de control de trabajo, recibos de haberes salariales y, en   su caso, convenio colectivo aplicable.</w:t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>Asimismo, podrá requerir los datos personales de los trabajadores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comprendidos en la prestación del servicio a efectos de realizar los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controles que estime pertinentes.</w:t>
      </w:r>
    </w:p>
    <w:p w:rsidR="00D3343C" w:rsidRPr="00D3343C" w:rsidRDefault="004F284B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>
        <w:rPr>
          <w:rFonts w:ascii="Courier New" w:hAnsi="Courier New" w:cs="Courier New"/>
          <w:sz w:val="20"/>
          <w:szCs w:val="20"/>
          <w:lang w:eastAsia="es-UY"/>
        </w:rPr>
        <w:pict>
          <v:rect id="_x0000_i1026" style="width:0;height:0" o:hralign="center" o:hrstd="t" o:hr="t" fillcolor="#a0a0a0" stroked="f"/>
        </w:pict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</w:p>
    <w:bookmarkStart w:id="4" w:name="5"/>
    <w:bookmarkEnd w:id="4"/>
    <w:p w:rsidR="00D3343C" w:rsidRPr="00D3343C" w:rsidRDefault="00D3343C" w:rsidP="00D3343C">
      <w:pPr>
        <w:pStyle w:val="Sinespaciado"/>
        <w:jc w:val="both"/>
        <w:rPr>
          <w:lang w:eastAsia="es-UY"/>
        </w:rPr>
      </w:pPr>
      <w:r w:rsidRPr="00D3343C">
        <w:rPr>
          <w:lang w:eastAsia="es-UY"/>
        </w:rPr>
        <w:fldChar w:fldCharType="begin"/>
      </w:r>
      <w:r w:rsidRPr="00D3343C">
        <w:rPr>
          <w:lang w:eastAsia="es-UY"/>
        </w:rPr>
        <w:instrText xml:space="preserve"> HYPERLINK "https://www.impo.com.uy/bases/leyes/18251-2008/5" </w:instrText>
      </w:r>
      <w:r w:rsidRPr="00D3343C">
        <w:rPr>
          <w:lang w:eastAsia="es-UY"/>
        </w:rPr>
        <w:fldChar w:fldCharType="separate"/>
      </w:r>
      <w:r w:rsidRPr="00D3343C">
        <w:rPr>
          <w:color w:val="ACAAAD"/>
          <w:u w:val="single"/>
          <w:lang w:eastAsia="es-UY"/>
        </w:rPr>
        <w:t>Artículo 5</w:t>
      </w:r>
      <w:r w:rsidRPr="00D3343C">
        <w:rPr>
          <w:lang w:eastAsia="es-UY"/>
        </w:rPr>
        <w:fldChar w:fldCharType="end"/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 (Retención de los pagos).- Cuando el subcontratista, el intermediario o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la empresa suministradora no acredite oportunamente el cumplimiento de las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obligaciones laborales y previsionales y del seguro de accidentes del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trabajo y enfermedades profesionales en la forma señalada, el patrono o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empresario principal podrá retener de las obligaciones que tenga a favor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de aquél o aquéllos, el monto correspondiente. El mismo derecho tendrá el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contratista respecto de sus subcontratistas.</w:t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>Quien ejerza dicha facultad estará obligado a pagar con ella al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trabajador, a la entidad previsional acreedora y al Banco de Seguros del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Estado.</w:t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>En todo caso, el patrono o empresario podrá pagar por subrogación al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trabajador, a la entidad previsional acreedora o al Banco de Seguros del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 Estado.</w:t>
      </w:r>
    </w:p>
    <w:bookmarkStart w:id="5" w:name="6"/>
    <w:bookmarkEnd w:id="5"/>
    <w:p w:rsidR="00D3343C" w:rsidRPr="00D3343C" w:rsidRDefault="00D3343C" w:rsidP="00D3343C">
      <w:pPr>
        <w:pStyle w:val="Sinespaciado"/>
        <w:jc w:val="both"/>
        <w:rPr>
          <w:lang w:eastAsia="es-UY"/>
        </w:rPr>
      </w:pPr>
      <w:r w:rsidRPr="00D3343C">
        <w:rPr>
          <w:lang w:eastAsia="es-UY"/>
        </w:rPr>
        <w:fldChar w:fldCharType="begin"/>
      </w:r>
      <w:r w:rsidRPr="00D3343C">
        <w:rPr>
          <w:lang w:eastAsia="es-UY"/>
        </w:rPr>
        <w:instrText xml:space="preserve"> HYPERLINK "https://www.impo.com.uy/bases/leyes/18251-2008/6" </w:instrText>
      </w:r>
      <w:r w:rsidRPr="00D3343C">
        <w:rPr>
          <w:lang w:eastAsia="es-UY"/>
        </w:rPr>
        <w:fldChar w:fldCharType="separate"/>
      </w:r>
      <w:r w:rsidRPr="00D3343C">
        <w:rPr>
          <w:color w:val="ACAAAD"/>
          <w:u w:val="single"/>
          <w:lang w:eastAsia="es-UY"/>
        </w:rPr>
        <w:t>Artículo 6</w:t>
      </w:r>
      <w:r w:rsidRPr="00D3343C">
        <w:rPr>
          <w:lang w:eastAsia="es-UY"/>
        </w:rPr>
        <w:fldChar w:fldCharType="end"/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 (Responsabilidad del patrono o empresa principal).- Cuando el patrono o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la empresa principal hiciere efectivo el derecho a ser informado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establecido en el artículo 4° de la presente ley, responderá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subsidiariamente de las obligaciones referidas en el artículo 1° de la Ley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N° 18.099, de 24 de enero de 2007, con la limitación temporal allí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establecida y el alcance definido en el artículo 7° de la presente ley.</w:t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>Cuando no ejerza dicha facultad será solidariamente responsable del</w:t>
      </w:r>
      <w:r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cumplimiento de estas obligaciones. (*)</w:t>
      </w:r>
    </w:p>
    <w:p w:rsidR="00D3343C" w:rsidRPr="00D3343C" w:rsidRDefault="004F284B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>
        <w:rPr>
          <w:rFonts w:ascii="Courier New" w:hAnsi="Courier New" w:cs="Courier New"/>
          <w:sz w:val="20"/>
          <w:szCs w:val="20"/>
          <w:lang w:eastAsia="es-UY"/>
        </w:rPr>
        <w:pict>
          <v:rect id="_x0000_i1027" style="width:0;height:0" o:hralign="center" o:hrstd="t" o:hr="t" fillcolor="#a0a0a0" stroked="f"/>
        </w:pict>
      </w:r>
    </w:p>
    <w:bookmarkStart w:id="6" w:name="7"/>
    <w:bookmarkEnd w:id="6"/>
    <w:p w:rsidR="00D3343C" w:rsidRPr="00D3343C" w:rsidRDefault="00D3343C" w:rsidP="00D3343C">
      <w:pPr>
        <w:pStyle w:val="Sinespaciado"/>
        <w:jc w:val="both"/>
        <w:rPr>
          <w:lang w:eastAsia="es-UY"/>
        </w:rPr>
      </w:pPr>
      <w:r w:rsidRPr="00D3343C">
        <w:rPr>
          <w:lang w:eastAsia="es-UY"/>
        </w:rPr>
        <w:fldChar w:fldCharType="begin"/>
      </w:r>
      <w:r w:rsidRPr="00D3343C">
        <w:rPr>
          <w:lang w:eastAsia="es-UY"/>
        </w:rPr>
        <w:instrText xml:space="preserve"> HYPERLINK "https://www.impo.com.uy/bases/leyes/18251-2008/7" </w:instrText>
      </w:r>
      <w:r w:rsidRPr="00D3343C">
        <w:rPr>
          <w:lang w:eastAsia="es-UY"/>
        </w:rPr>
        <w:fldChar w:fldCharType="separate"/>
      </w:r>
      <w:r w:rsidRPr="00D3343C">
        <w:rPr>
          <w:color w:val="ACAAAD"/>
          <w:u w:val="single"/>
          <w:lang w:eastAsia="es-UY"/>
        </w:rPr>
        <w:t>Artículo 7</w:t>
      </w:r>
      <w:r w:rsidRPr="00D3343C">
        <w:rPr>
          <w:lang w:eastAsia="es-UY"/>
        </w:rPr>
        <w:fldChar w:fldCharType="end"/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 (Alcance de la responsabilidad de la empresa principal).- Las</w:t>
      </w:r>
      <w:r w:rsidR="008C0B0F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obligaciones laborales a que refiere el inciso primero del artículo 1° de</w:t>
      </w:r>
      <w:r w:rsidR="008C0B0F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la Ley N° 18.099, de 24 de enero de 2007, comprenden aquellas derivadas de</w:t>
      </w:r>
      <w:r w:rsidR="008C0B0F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la relación de trabajo que surgen de las normas internacionales</w:t>
      </w:r>
      <w:r w:rsidR="008C0B0F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ratificadas, leyes, decretos, laudos o decisiones de los Consejos de</w:t>
      </w:r>
      <w:r w:rsidR="008C0B0F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Salarios, o de los convenios colectivos registrados o de la información</w:t>
      </w:r>
      <w:r w:rsidR="008C0B0F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que surja de la documentación a la que refiere el literal D) del artículo</w:t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>4° de la presente ley, así como el deber del patrono o empresario</w:t>
      </w:r>
      <w:r w:rsidR="008C0B0F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principal de colaborar en la aplicación de las medidas previstas en el</w:t>
      </w:r>
      <w:r w:rsidR="008C0B0F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artículo 1° de la Ley N° 5.032, de 21 de julio de 1914, sus decretos</w:t>
      </w:r>
      <w:r w:rsidR="008C0B0F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reglamentarios y convenios internacionales del trabajo vigentes.</w:t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>Las obligaciones previsionales respecto del trabajador contratado</w:t>
      </w:r>
      <w:r w:rsidR="008C0B0F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comprenden las contribuciones especiales de seguridad social (patronales </w:t>
      </w:r>
      <w:r w:rsidR="008C0B0F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personales), excluyendo las multas, los recargos, los impuestos y</w:t>
      </w:r>
      <w:r w:rsidR="008C0B0F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adicionales recaudados por los organismos de seguridad social. Tampoco</w:t>
      </w:r>
      <w:r w:rsidR="008C0B0F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están comprendidas las sanciones administrativas por concepto de</w:t>
      </w:r>
      <w:r w:rsidR="008C0B0F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infracciones a las normas laborales, las que se regularán en función del</w:t>
      </w:r>
      <w:r w:rsidR="008C0B0F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grado de responsabilidad que a cada empresa corresponda por el</w:t>
      </w:r>
      <w:r w:rsidR="008C0B0F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incumplimiento. </w:t>
      </w:r>
      <w:r w:rsidR="004F284B">
        <w:rPr>
          <w:rFonts w:ascii="Courier New" w:hAnsi="Courier New" w:cs="Courier New"/>
          <w:sz w:val="20"/>
          <w:szCs w:val="20"/>
          <w:lang w:eastAsia="es-UY"/>
        </w:rPr>
        <w:pict>
          <v:rect id="_x0000_i1028" style="width:0;height:0" o:hralign="center" o:hrstd="t" o:hr="t" fillcolor="#a0a0a0" stroked="f"/>
        </w:pict>
      </w:r>
    </w:p>
    <w:bookmarkStart w:id="7" w:name="8"/>
    <w:bookmarkEnd w:id="7"/>
    <w:p w:rsidR="00D3343C" w:rsidRPr="00D3343C" w:rsidRDefault="00D3343C" w:rsidP="00D3343C">
      <w:pPr>
        <w:pStyle w:val="Sinespaciado"/>
        <w:jc w:val="both"/>
        <w:rPr>
          <w:lang w:eastAsia="es-UY"/>
        </w:rPr>
      </w:pPr>
      <w:r w:rsidRPr="00D3343C">
        <w:rPr>
          <w:lang w:eastAsia="es-UY"/>
        </w:rPr>
        <w:fldChar w:fldCharType="begin"/>
      </w:r>
      <w:r w:rsidRPr="00D3343C">
        <w:rPr>
          <w:lang w:eastAsia="es-UY"/>
        </w:rPr>
        <w:instrText xml:space="preserve"> HYPERLINK "https://www.impo.com.uy/bases/leyes/18251-2008/8" </w:instrText>
      </w:r>
      <w:r w:rsidRPr="00D3343C">
        <w:rPr>
          <w:lang w:eastAsia="es-UY"/>
        </w:rPr>
        <w:fldChar w:fldCharType="separate"/>
      </w:r>
      <w:r w:rsidRPr="00D3343C">
        <w:rPr>
          <w:color w:val="ACAAAD"/>
          <w:u w:val="single"/>
          <w:lang w:eastAsia="es-UY"/>
        </w:rPr>
        <w:t>Artículo 8</w:t>
      </w:r>
      <w:r w:rsidRPr="00D3343C">
        <w:rPr>
          <w:lang w:eastAsia="es-UY"/>
        </w:rPr>
        <w:fldChar w:fldCharType="end"/>
      </w:r>
    </w:p>
    <w:p w:rsidR="00D3343C" w:rsidRPr="00D3343C" w:rsidRDefault="008C0B0F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 </w:t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b/>
          <w:bCs/>
          <w:color w:val="0000FF"/>
          <w:sz w:val="20"/>
          <w:szCs w:val="20"/>
          <w:lang w:eastAsia="es-UY"/>
        </w:rPr>
        <w:t>Este artículo dio nueva redacción a: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 Ley Nº 18.099 de 24/01/2007 artículo </w:t>
      </w:r>
    </w:p>
    <w:p w:rsidR="00D3343C" w:rsidRPr="00D3343C" w:rsidRDefault="004F284B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hyperlink r:id="rId5" w:history="1">
        <w:r w:rsidR="00D3343C" w:rsidRPr="00D3343C">
          <w:rPr>
            <w:rFonts w:ascii="Courier New" w:hAnsi="Courier New" w:cs="Courier New"/>
            <w:color w:val="ACAAAD"/>
            <w:sz w:val="20"/>
            <w:szCs w:val="20"/>
            <w:u w:val="single"/>
            <w:lang w:eastAsia="es-UY"/>
          </w:rPr>
          <w:t>1</w:t>
        </w:r>
      </w:hyperlink>
      <w:r w:rsidR="00D3343C" w:rsidRPr="00D3343C">
        <w:rPr>
          <w:rFonts w:ascii="Courier New" w:hAnsi="Courier New" w:cs="Courier New"/>
          <w:sz w:val="20"/>
          <w:szCs w:val="20"/>
          <w:lang w:eastAsia="es-UY"/>
        </w:rPr>
        <w:t>.</w:t>
      </w:r>
    </w:p>
    <w:bookmarkStart w:id="8" w:name="9"/>
    <w:bookmarkEnd w:id="8"/>
    <w:p w:rsidR="00D3343C" w:rsidRPr="00D3343C" w:rsidRDefault="00D3343C" w:rsidP="00D3343C">
      <w:pPr>
        <w:pStyle w:val="Sinespaciado"/>
        <w:jc w:val="both"/>
        <w:rPr>
          <w:lang w:eastAsia="es-UY"/>
        </w:rPr>
      </w:pPr>
      <w:r w:rsidRPr="00D3343C">
        <w:rPr>
          <w:lang w:eastAsia="es-UY"/>
        </w:rPr>
        <w:fldChar w:fldCharType="begin"/>
      </w:r>
      <w:r w:rsidRPr="00D3343C">
        <w:rPr>
          <w:lang w:eastAsia="es-UY"/>
        </w:rPr>
        <w:instrText xml:space="preserve"> HYPERLINK "https://www.impo.com.uy/bases/leyes/18251-2008/9" </w:instrText>
      </w:r>
      <w:r w:rsidRPr="00D3343C">
        <w:rPr>
          <w:lang w:eastAsia="es-UY"/>
        </w:rPr>
        <w:fldChar w:fldCharType="separate"/>
      </w:r>
      <w:r w:rsidRPr="00D3343C">
        <w:rPr>
          <w:color w:val="ACAAAD"/>
          <w:u w:val="single"/>
          <w:lang w:eastAsia="es-UY"/>
        </w:rPr>
        <w:t>Artículo 9</w:t>
      </w:r>
      <w:r w:rsidRPr="00D3343C">
        <w:rPr>
          <w:lang w:eastAsia="es-UY"/>
        </w:rPr>
        <w:fldChar w:fldCharType="end"/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 (Información).- A los efectos del deber de información establecido en el</w:t>
      </w:r>
      <w:r w:rsidR="00A13A9E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artículo 4° de la Ley N° 18.099, de 24 de enero de 2007, el empleador</w:t>
      </w:r>
      <w:r w:rsidR="00A13A9E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deberá dejar constancia de que, en forma previa al inicio de la actividad</w:t>
      </w:r>
      <w:r w:rsidR="00A13A9E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laboral, ha informado al trabajador de las condiciones de empleo, el</w:t>
      </w:r>
      <w:r w:rsidR="00A13A9E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salario y, en su caso, la institución, la empresa o titular de la misma</w:t>
      </w:r>
      <w:r w:rsidR="00A13A9E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para la cual presta servicios. En oportunidad de abonar la remuneración,</w:t>
      </w:r>
      <w:r w:rsidR="00A13A9E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el empleador entregará al trabajador un detalle escrito de la información</w:t>
      </w:r>
      <w:r w:rsidR="00A13A9E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referida.</w:t>
      </w:r>
    </w:p>
    <w:bookmarkStart w:id="9" w:name="10"/>
    <w:bookmarkEnd w:id="9"/>
    <w:p w:rsidR="00D3343C" w:rsidRPr="00D3343C" w:rsidRDefault="00D3343C" w:rsidP="00D3343C">
      <w:pPr>
        <w:pStyle w:val="Sinespaciado"/>
        <w:jc w:val="both"/>
        <w:rPr>
          <w:lang w:eastAsia="es-UY"/>
        </w:rPr>
      </w:pPr>
      <w:r w:rsidRPr="00D3343C">
        <w:rPr>
          <w:lang w:eastAsia="es-UY"/>
        </w:rPr>
        <w:fldChar w:fldCharType="begin"/>
      </w:r>
      <w:r w:rsidRPr="00D3343C">
        <w:rPr>
          <w:lang w:eastAsia="es-UY"/>
        </w:rPr>
        <w:instrText xml:space="preserve"> HYPERLINK "https://www.impo.com.uy/bases/leyes/18251-2008/10" </w:instrText>
      </w:r>
      <w:r w:rsidRPr="00D3343C">
        <w:rPr>
          <w:lang w:eastAsia="es-UY"/>
        </w:rPr>
        <w:fldChar w:fldCharType="separate"/>
      </w:r>
      <w:r w:rsidRPr="00D3343C">
        <w:rPr>
          <w:color w:val="ACAAAD"/>
          <w:u w:val="single"/>
          <w:lang w:eastAsia="es-UY"/>
        </w:rPr>
        <w:t>Artículo 10</w:t>
      </w:r>
      <w:r w:rsidRPr="00D3343C">
        <w:rPr>
          <w:lang w:eastAsia="es-UY"/>
        </w:rPr>
        <w:fldChar w:fldCharType="end"/>
      </w:r>
    </w:p>
    <w:p w:rsidR="00D3343C" w:rsidRPr="00D3343C" w:rsidRDefault="00D3343C" w:rsidP="00D3343C">
      <w:pPr>
        <w:pStyle w:val="Sinespaciado"/>
        <w:jc w:val="both"/>
        <w:rPr>
          <w:rFonts w:ascii="Courier New" w:hAnsi="Courier New" w:cs="Courier New"/>
          <w:sz w:val="20"/>
          <w:szCs w:val="20"/>
          <w:lang w:eastAsia="es-UY"/>
        </w:rPr>
      </w:pP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 (Emplazamiento en juicio).- En los procesos en los que se invoquen las</w:t>
      </w:r>
      <w:r w:rsidR="00A13A9E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responsabilidades emergentes de los artículos 6° y 7° de la presente </w:t>
      </w:r>
      <w:r w:rsidR="00A13A9E" w:rsidRPr="00D3343C">
        <w:rPr>
          <w:rFonts w:ascii="Courier New" w:hAnsi="Courier New" w:cs="Courier New"/>
          <w:sz w:val="20"/>
          <w:szCs w:val="20"/>
          <w:lang w:eastAsia="es-UY"/>
        </w:rPr>
        <w:t>ley, deberán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 xml:space="preserve"> ser emplazadas conjuntamente todas las personas contra las cuales</w:t>
      </w:r>
      <w:r w:rsidR="00A13A9E">
        <w:rPr>
          <w:rFonts w:ascii="Courier New" w:hAnsi="Courier New" w:cs="Courier New"/>
          <w:sz w:val="20"/>
          <w:szCs w:val="20"/>
          <w:lang w:eastAsia="es-UY"/>
        </w:rPr>
        <w:t xml:space="preserve"> </w:t>
      </w:r>
      <w:r w:rsidRPr="00D3343C">
        <w:rPr>
          <w:rFonts w:ascii="Courier New" w:hAnsi="Courier New" w:cs="Courier New"/>
          <w:sz w:val="20"/>
          <w:szCs w:val="20"/>
          <w:lang w:eastAsia="es-UY"/>
        </w:rPr>
        <w:t>se pretenda exigir el cumplimiento de tales obligaciones.</w:t>
      </w:r>
    </w:p>
    <w:p w:rsidR="004F284B" w:rsidRPr="004F284B" w:rsidRDefault="00D3343C" w:rsidP="004F284B">
      <w:pPr>
        <w:pStyle w:val="HTMLconformatoprevio"/>
        <w:shd w:val="clear" w:color="auto" w:fill="FFFFFF"/>
        <w:spacing w:after="150"/>
        <w:rPr>
          <w:rFonts w:ascii="Courier New" w:eastAsia="Times New Roman" w:hAnsi="Courier New" w:cs="Courier New"/>
          <w:color w:val="333333"/>
          <w:lang w:eastAsia="es-UY"/>
        </w:rPr>
      </w:pPr>
      <w:r w:rsidRPr="00D3343C">
        <w:rPr>
          <w:sz w:val="21"/>
          <w:szCs w:val="21"/>
          <w:lang w:eastAsia="es-UY"/>
        </w:rPr>
        <w:br/>
      </w:r>
      <w:r w:rsidR="004F284B" w:rsidRPr="004F284B">
        <w:rPr>
          <w:rFonts w:ascii="Courier New" w:eastAsia="Times New Roman" w:hAnsi="Courier New" w:cs="Courier New"/>
          <w:color w:val="333333"/>
          <w:lang w:eastAsia="es-UY"/>
        </w:rPr>
        <w:t>TABARE VAZQUEZ - JORGE BRUNI - RICARDO BERNAL - REINALDO GARGANO - DANILO</w:t>
      </w:r>
    </w:p>
    <w:p w:rsidR="004F284B" w:rsidRPr="004F284B" w:rsidRDefault="004F284B" w:rsidP="004F28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es-UY"/>
        </w:rPr>
      </w:pPr>
      <w:r w:rsidRPr="004F284B">
        <w:rPr>
          <w:rFonts w:ascii="Courier New" w:eastAsia="Times New Roman" w:hAnsi="Courier New" w:cs="Courier New"/>
          <w:color w:val="333333"/>
          <w:sz w:val="20"/>
          <w:szCs w:val="20"/>
          <w:lang w:eastAsia="es-UY"/>
        </w:rPr>
        <w:t>ASTORI - JOSE BAYARDI - JORGE BROVETTO - VICTOR ROSSI - MARTIN PONCE DE LEON - MIGUEL FERNANDEZ GALEANO - ERNESTO AGAZZI - HECTOR LESCANO - JAIME IGORRA</w:t>
      </w:r>
    </w:p>
    <w:p w:rsidR="004F284B" w:rsidRPr="004F284B" w:rsidRDefault="004F284B" w:rsidP="004F28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es-UY"/>
        </w:rPr>
      </w:pPr>
      <w:r w:rsidRPr="004F284B">
        <w:rPr>
          <w:rFonts w:ascii="Courier New" w:eastAsia="Times New Roman" w:hAnsi="Courier New" w:cs="Courier New"/>
          <w:color w:val="333333"/>
          <w:sz w:val="20"/>
          <w:szCs w:val="20"/>
          <w:lang w:eastAsia="es-UY"/>
        </w:rPr>
        <w:t>- ANA OLIVERA</w:t>
      </w:r>
    </w:p>
    <w:p w:rsidR="00D3343C" w:rsidRPr="00D3343C" w:rsidRDefault="00D3343C" w:rsidP="00D3343C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UY"/>
        </w:rPr>
      </w:pPr>
      <w:bookmarkStart w:id="10" w:name="_GoBack"/>
      <w:bookmarkEnd w:id="10"/>
    </w:p>
    <w:sectPr w:rsidR="00D3343C" w:rsidRPr="00D3343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3B0809"/>
    <w:multiLevelType w:val="multilevel"/>
    <w:tmpl w:val="D78E0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43C"/>
    <w:rsid w:val="004F284B"/>
    <w:rsid w:val="00663E66"/>
    <w:rsid w:val="008C0B0F"/>
    <w:rsid w:val="00A13A9E"/>
    <w:rsid w:val="00D3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41C888-9A12-494C-86D1-6C2CC85E0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3343C"/>
    <w:pPr>
      <w:spacing w:after="0" w:line="240" w:lineRule="auto"/>
    </w:p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F284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4F284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8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3746">
          <w:marLeft w:val="0"/>
          <w:marRight w:val="0"/>
          <w:marTop w:val="0"/>
          <w:marBottom w:val="300"/>
          <w:divBdr>
            <w:top w:val="single" w:sz="6" w:space="11" w:color="BCE8F1"/>
            <w:left w:val="single" w:sz="6" w:space="11" w:color="BCE8F1"/>
            <w:bottom w:val="single" w:sz="6" w:space="11" w:color="BCE8F1"/>
            <w:right w:val="single" w:sz="6" w:space="11" w:color="BCE8F1"/>
          </w:divBdr>
        </w:div>
        <w:div w:id="46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4475">
          <w:marLeft w:val="0"/>
          <w:marRight w:val="13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1620">
          <w:marLeft w:val="0"/>
          <w:marRight w:val="13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mpo.com.uy/bases/leyes/18099-2007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1198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ORTEGA</dc:creator>
  <cp:keywords/>
  <dc:description/>
  <cp:lastModifiedBy>MONICA ORTEGA</cp:lastModifiedBy>
  <cp:revision>4</cp:revision>
  <dcterms:created xsi:type="dcterms:W3CDTF">2018-07-02T20:02:00Z</dcterms:created>
  <dcterms:modified xsi:type="dcterms:W3CDTF">2018-07-02T20:12:00Z</dcterms:modified>
</cp:coreProperties>
</file>